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C8" w:rsidRPr="0012313B" w:rsidRDefault="0083334D" w:rsidP="00B73ED2">
      <w:pPr>
        <w:rPr>
          <w:rFonts w:ascii="Calibri" w:eastAsia="Calibri" w:hAnsi="Calibri"/>
          <w:b/>
          <w:sz w:val="18"/>
          <w:szCs w:val="18"/>
        </w:rPr>
      </w:pPr>
      <w:bookmarkStart w:id="0" w:name="_GoBack"/>
      <w:r w:rsidRPr="0083334D">
        <w:rPr>
          <w:rFonts w:ascii="Calibri" w:eastAsia="Calibri" w:hAnsi="Calibri"/>
          <w:b/>
          <w:sz w:val="18"/>
          <w:szCs w:val="18"/>
        </w:rPr>
        <w:t>Management Accountant - Strategic Land &amp; Planning</w:t>
      </w:r>
    </w:p>
    <w:bookmarkEnd w:id="0"/>
    <w:p w:rsidR="00B73ED2" w:rsidRDefault="00B73ED2" w:rsidP="00B73ED2">
      <w:pPr>
        <w:jc w:val="both"/>
        <w:rPr>
          <w:rFonts w:ascii="Calibri" w:hAnsi="Calibri"/>
          <w:sz w:val="18"/>
          <w:szCs w:val="18"/>
          <w:lang w:val="en"/>
        </w:rPr>
      </w:pPr>
    </w:p>
    <w:p w:rsidR="001242C8" w:rsidRDefault="001242C8" w:rsidP="00B73ED2">
      <w:pPr>
        <w:jc w:val="both"/>
        <w:rPr>
          <w:rFonts w:ascii="Calibri" w:hAnsi="Calibri"/>
          <w:sz w:val="18"/>
          <w:szCs w:val="18"/>
          <w:lang w:val="en"/>
        </w:rPr>
      </w:pPr>
      <w:r w:rsidRPr="0012313B">
        <w:rPr>
          <w:rFonts w:ascii="Calibri" w:hAnsi="Calibri"/>
          <w:sz w:val="18"/>
          <w:szCs w:val="18"/>
          <w:lang w:val="en"/>
        </w:rPr>
        <w:t xml:space="preserve">Do you want to work for one of the largest residential developers in the UK and to have an opportunity to develop a successful career? </w:t>
      </w:r>
    </w:p>
    <w:p w:rsidR="00444DFD" w:rsidRDefault="00444DFD" w:rsidP="00B73ED2">
      <w:pPr>
        <w:jc w:val="both"/>
        <w:rPr>
          <w:color w:val="3E3E3E"/>
          <w:sz w:val="19"/>
          <w:szCs w:val="19"/>
          <w:lang w:val="en"/>
        </w:rPr>
      </w:pPr>
    </w:p>
    <w:p w:rsidR="001242C8" w:rsidRDefault="001242C8" w:rsidP="0083334D">
      <w:pPr>
        <w:jc w:val="both"/>
        <w:rPr>
          <w:rFonts w:ascii="Calibri" w:hAnsi="Calibri" w:cs="Arial"/>
          <w:sz w:val="18"/>
          <w:szCs w:val="18"/>
        </w:rPr>
      </w:pPr>
      <w:r w:rsidRPr="00C1258E">
        <w:rPr>
          <w:rFonts w:ascii="Calibri" w:hAnsi="Calibri" w:cs="Arial"/>
          <w:sz w:val="18"/>
          <w:szCs w:val="18"/>
        </w:rPr>
        <w:t>We are looking for an experienced, talented and well-rounded</w:t>
      </w:r>
      <w:r>
        <w:rPr>
          <w:rFonts w:ascii="Calibri" w:hAnsi="Calibri" w:cs="Arial"/>
          <w:sz w:val="18"/>
          <w:szCs w:val="18"/>
        </w:rPr>
        <w:t xml:space="preserve"> </w:t>
      </w:r>
      <w:r w:rsidR="0083334D">
        <w:rPr>
          <w:rFonts w:ascii="Calibri" w:hAnsi="Calibri" w:cs="Arial"/>
          <w:sz w:val="18"/>
          <w:szCs w:val="18"/>
        </w:rPr>
        <w:t>Management Accountant to join the Strategic Land &amp; Planning team.</w:t>
      </w:r>
    </w:p>
    <w:p w:rsidR="00B73ED2" w:rsidRPr="00563316" w:rsidRDefault="00B73ED2" w:rsidP="00B73ED2">
      <w:pPr>
        <w:autoSpaceDE w:val="0"/>
        <w:autoSpaceDN w:val="0"/>
        <w:adjustRightInd w:val="0"/>
        <w:rPr>
          <w:rFonts w:ascii="Calibri" w:eastAsia="Calibri" w:hAnsi="Calibri" w:cs="Arial"/>
          <w:color w:val="000000"/>
          <w:sz w:val="18"/>
          <w:szCs w:val="18"/>
        </w:rPr>
      </w:pPr>
    </w:p>
    <w:p w:rsidR="00444DFD" w:rsidRDefault="001242C8" w:rsidP="00B73ED2">
      <w:pPr>
        <w:rPr>
          <w:rFonts w:ascii="Calibri" w:eastAsia="Calibri" w:hAnsi="Calibri"/>
          <w:b/>
          <w:sz w:val="18"/>
          <w:szCs w:val="18"/>
        </w:rPr>
      </w:pPr>
      <w:r w:rsidRPr="00E654BF">
        <w:rPr>
          <w:rFonts w:ascii="Calibri" w:eastAsia="Calibri" w:hAnsi="Calibri"/>
          <w:b/>
          <w:sz w:val="18"/>
          <w:szCs w:val="18"/>
        </w:rPr>
        <w:t>The Role:</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Ensuring financial control through monthly ledger and trial balance review, and preparation of</w:t>
      </w:r>
      <w:r>
        <w:rPr>
          <w:rFonts w:ascii="Calibri" w:eastAsia="Calibri" w:hAnsi="Calibri" w:cs="Arial"/>
          <w:sz w:val="18"/>
          <w:szCs w:val="18"/>
          <w:lang w:val="en-US" w:eastAsia="en-GB"/>
        </w:rPr>
        <w:t xml:space="preserve"> balance sheet reconciliations</w:t>
      </w:r>
    </w:p>
    <w:p w:rsid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Raising land payments for the Strategic Land team</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 xml:space="preserve">Review and analysis of the </w:t>
      </w:r>
      <w:proofErr w:type="spellStart"/>
      <w:r w:rsidRPr="0083334D">
        <w:rPr>
          <w:rFonts w:ascii="Calibri" w:eastAsia="Calibri" w:hAnsi="Calibri" w:cs="Arial"/>
          <w:sz w:val="18"/>
          <w:szCs w:val="18"/>
          <w:lang w:val="en-US" w:eastAsia="en-GB"/>
        </w:rPr>
        <w:t>landbank</w:t>
      </w:r>
      <w:proofErr w:type="spellEnd"/>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Liaising with divisional finance to reconcile group land bank movements and reporting to senior management.</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Maintaining the ‘book values’ schedule, which is used to monitor spend for each site, and ensuring that this is reviewed and signed off by the regional directors on a quarterly basis.</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Maintaining and updating the schedule of sites due for transfer to the Regional Business Units</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Responsible for the monthly reporting to group finance</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Responsible for bank reconciliations and prepar</w:t>
      </w:r>
      <w:r>
        <w:rPr>
          <w:rFonts w:ascii="Calibri" w:eastAsia="Calibri" w:hAnsi="Calibri" w:cs="Arial"/>
          <w:sz w:val="18"/>
          <w:szCs w:val="18"/>
          <w:lang w:val="en-US" w:eastAsia="en-GB"/>
        </w:rPr>
        <w:t>ation of VAT return submissions</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 xml:space="preserve">Responsible for the analysis of option write offs, abortive spend, sundry </w:t>
      </w:r>
      <w:r>
        <w:rPr>
          <w:rFonts w:ascii="Calibri" w:eastAsia="Calibri" w:hAnsi="Calibri" w:cs="Arial"/>
          <w:sz w:val="18"/>
          <w:szCs w:val="18"/>
          <w:lang w:val="en-US" w:eastAsia="en-GB"/>
        </w:rPr>
        <w:t>spend and pre-acquisition spend</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Maintaining and updating the redundant asset portfo</w:t>
      </w:r>
      <w:r>
        <w:rPr>
          <w:rFonts w:ascii="Calibri" w:eastAsia="Calibri" w:hAnsi="Calibri" w:cs="Arial"/>
          <w:sz w:val="18"/>
          <w:szCs w:val="18"/>
          <w:lang w:val="en-US" w:eastAsia="en-GB"/>
        </w:rPr>
        <w:t>lio schedule on a monthly basis</w:t>
      </w:r>
    </w:p>
    <w:p w:rsidR="0083334D" w:rsidRPr="0083334D" w:rsidRDefault="0083334D" w:rsidP="0083334D">
      <w:pPr>
        <w:numPr>
          <w:ilvl w:val="0"/>
          <w:numId w:val="41"/>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 xml:space="preserve">Assisting with the production of the monthly profit and </w:t>
      </w:r>
      <w:proofErr w:type="spellStart"/>
      <w:r w:rsidRPr="0083334D">
        <w:rPr>
          <w:rFonts w:ascii="Calibri" w:eastAsia="Calibri" w:hAnsi="Calibri" w:cs="Arial"/>
          <w:sz w:val="18"/>
          <w:szCs w:val="18"/>
          <w:lang w:val="en-US" w:eastAsia="en-GB"/>
        </w:rPr>
        <w:t>cashflow</w:t>
      </w:r>
      <w:proofErr w:type="spellEnd"/>
      <w:r w:rsidRPr="0083334D">
        <w:rPr>
          <w:rFonts w:ascii="Calibri" w:eastAsia="Calibri" w:hAnsi="Calibri" w:cs="Arial"/>
          <w:sz w:val="18"/>
          <w:szCs w:val="18"/>
          <w:lang w:val="en-US" w:eastAsia="en-GB"/>
        </w:rPr>
        <w:t xml:space="preserve"> forecasts</w:t>
      </w:r>
    </w:p>
    <w:p w:rsidR="0083334D" w:rsidRPr="0083334D" w:rsidRDefault="0083334D" w:rsidP="0083334D">
      <w:pPr>
        <w:numPr>
          <w:ilvl w:val="0"/>
          <w:numId w:val="42"/>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 xml:space="preserve">Assisting with the preparation and consolidation of </w:t>
      </w:r>
      <w:r>
        <w:rPr>
          <w:rFonts w:ascii="Calibri" w:eastAsia="Calibri" w:hAnsi="Calibri" w:cs="Arial"/>
          <w:sz w:val="18"/>
          <w:szCs w:val="18"/>
          <w:lang w:val="en-US" w:eastAsia="en-GB"/>
        </w:rPr>
        <w:t>regional forecasts and budgets</w:t>
      </w:r>
    </w:p>
    <w:p w:rsidR="0083334D" w:rsidRPr="0083334D" w:rsidRDefault="0083334D" w:rsidP="0083334D">
      <w:pPr>
        <w:numPr>
          <w:ilvl w:val="0"/>
          <w:numId w:val="43"/>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Working with the Strategic land teams on ad hoc projects</w:t>
      </w:r>
    </w:p>
    <w:p w:rsidR="0083334D" w:rsidRPr="0083334D" w:rsidRDefault="0083334D" w:rsidP="0083334D">
      <w:pPr>
        <w:numPr>
          <w:ilvl w:val="0"/>
          <w:numId w:val="43"/>
        </w:numPr>
        <w:rPr>
          <w:rFonts w:ascii="Calibri" w:eastAsia="Calibri" w:hAnsi="Calibri" w:cs="Arial"/>
          <w:sz w:val="18"/>
          <w:szCs w:val="18"/>
          <w:lang w:val="en-US" w:eastAsia="en-GB"/>
        </w:rPr>
      </w:pPr>
      <w:r w:rsidRPr="0083334D">
        <w:rPr>
          <w:rFonts w:ascii="Calibri" w:eastAsia="Calibri" w:hAnsi="Calibri" w:cs="Arial"/>
          <w:sz w:val="18"/>
          <w:szCs w:val="18"/>
          <w:lang w:val="en-US" w:eastAsia="en-GB"/>
        </w:rPr>
        <w:t>Assisting with the preparation of ad-ho</w:t>
      </w:r>
      <w:r>
        <w:rPr>
          <w:rFonts w:ascii="Calibri" w:eastAsia="Calibri" w:hAnsi="Calibri" w:cs="Arial"/>
          <w:sz w:val="18"/>
          <w:szCs w:val="18"/>
          <w:lang w:val="en-US" w:eastAsia="en-GB"/>
        </w:rPr>
        <w:t>c reports as and when necessary</w:t>
      </w:r>
    </w:p>
    <w:p w:rsidR="001242C8" w:rsidRPr="00736BE9" w:rsidRDefault="001242C8" w:rsidP="00B73ED2">
      <w:pPr>
        <w:rPr>
          <w:rFonts w:eastAsia="Calibri"/>
          <w:sz w:val="18"/>
          <w:szCs w:val="18"/>
        </w:rPr>
      </w:pPr>
    </w:p>
    <w:p w:rsidR="0083334D" w:rsidRDefault="001242C8" w:rsidP="0083334D">
      <w:pPr>
        <w:rPr>
          <w:rFonts w:ascii="Calibri" w:eastAsia="Calibri" w:hAnsi="Calibri"/>
          <w:b/>
          <w:sz w:val="18"/>
          <w:szCs w:val="18"/>
        </w:rPr>
      </w:pPr>
      <w:r w:rsidRPr="00E654BF">
        <w:rPr>
          <w:rFonts w:ascii="Calibri" w:eastAsia="Calibri" w:hAnsi="Calibri"/>
          <w:b/>
          <w:sz w:val="18"/>
          <w:szCs w:val="18"/>
        </w:rPr>
        <w:t>The Person:</w:t>
      </w:r>
    </w:p>
    <w:p w:rsidR="0083334D" w:rsidRPr="0083334D" w:rsidRDefault="0083334D" w:rsidP="0083334D">
      <w:pPr>
        <w:pStyle w:val="ListParagraph"/>
        <w:numPr>
          <w:ilvl w:val="0"/>
          <w:numId w:val="45"/>
        </w:numPr>
        <w:rPr>
          <w:sz w:val="18"/>
          <w:szCs w:val="18"/>
          <w:lang w:val="en-US"/>
        </w:rPr>
      </w:pPr>
      <w:r w:rsidRPr="0083334D">
        <w:rPr>
          <w:sz w:val="18"/>
          <w:szCs w:val="18"/>
          <w:lang w:val="en-US"/>
        </w:rPr>
        <w:t xml:space="preserve">ACA/ACCA/CIMA qualified or equivalent </w:t>
      </w:r>
    </w:p>
    <w:p w:rsidR="0083334D" w:rsidRPr="0083334D" w:rsidRDefault="0083334D" w:rsidP="0083334D">
      <w:pPr>
        <w:pStyle w:val="ListParagraph"/>
        <w:numPr>
          <w:ilvl w:val="0"/>
          <w:numId w:val="45"/>
        </w:numPr>
        <w:rPr>
          <w:sz w:val="18"/>
          <w:szCs w:val="18"/>
        </w:rPr>
      </w:pPr>
      <w:r w:rsidRPr="0083334D">
        <w:rPr>
          <w:sz w:val="18"/>
          <w:szCs w:val="18"/>
        </w:rPr>
        <w:t>Relevant experience within an accounting function, preferably with exposure to analytical and control processes</w:t>
      </w:r>
    </w:p>
    <w:p w:rsidR="0083334D" w:rsidRPr="0083334D" w:rsidRDefault="0083334D" w:rsidP="0083334D">
      <w:pPr>
        <w:pStyle w:val="ListParagraph"/>
        <w:numPr>
          <w:ilvl w:val="0"/>
          <w:numId w:val="45"/>
        </w:numPr>
        <w:rPr>
          <w:sz w:val="18"/>
          <w:szCs w:val="18"/>
        </w:rPr>
      </w:pPr>
      <w:r w:rsidRPr="0083334D">
        <w:rPr>
          <w:sz w:val="18"/>
          <w:szCs w:val="18"/>
        </w:rPr>
        <w:t xml:space="preserve">Good previous experience of </w:t>
      </w:r>
      <w:proofErr w:type="spellStart"/>
      <w:r w:rsidRPr="0083334D">
        <w:rPr>
          <w:sz w:val="18"/>
          <w:szCs w:val="18"/>
        </w:rPr>
        <w:t>spreadsheet</w:t>
      </w:r>
      <w:proofErr w:type="spellEnd"/>
      <w:r w:rsidRPr="0083334D">
        <w:rPr>
          <w:sz w:val="18"/>
          <w:szCs w:val="18"/>
        </w:rPr>
        <w:t xml:space="preserve"> analysis in a financial environment (intermediate/advanced Excel)</w:t>
      </w:r>
    </w:p>
    <w:p w:rsidR="0083334D" w:rsidRPr="0083334D" w:rsidRDefault="0083334D" w:rsidP="0083334D">
      <w:pPr>
        <w:pStyle w:val="ListParagraph"/>
        <w:numPr>
          <w:ilvl w:val="0"/>
          <w:numId w:val="45"/>
        </w:numPr>
        <w:rPr>
          <w:sz w:val="18"/>
          <w:szCs w:val="18"/>
        </w:rPr>
      </w:pPr>
      <w:r w:rsidRPr="0083334D">
        <w:rPr>
          <w:sz w:val="18"/>
          <w:szCs w:val="18"/>
        </w:rPr>
        <w:t>Good organisational skills and ability to manage to deadlines</w:t>
      </w:r>
    </w:p>
    <w:p w:rsidR="0083334D" w:rsidRPr="0083334D" w:rsidRDefault="0083334D" w:rsidP="0083334D">
      <w:pPr>
        <w:pStyle w:val="ListParagraph"/>
        <w:numPr>
          <w:ilvl w:val="0"/>
          <w:numId w:val="45"/>
        </w:numPr>
        <w:rPr>
          <w:b/>
          <w:sz w:val="18"/>
          <w:szCs w:val="18"/>
        </w:rPr>
      </w:pPr>
      <w:r w:rsidRPr="0083334D">
        <w:rPr>
          <w:sz w:val="18"/>
          <w:szCs w:val="18"/>
        </w:rPr>
        <w:t>Ability to communicate finance to non-finance teams</w:t>
      </w:r>
    </w:p>
    <w:p w:rsidR="0083334D" w:rsidRPr="0083334D" w:rsidRDefault="0083334D" w:rsidP="0083334D">
      <w:pPr>
        <w:ind w:left="720"/>
        <w:rPr>
          <w:rFonts w:ascii="Calibri" w:hAnsi="Calibri"/>
          <w:sz w:val="18"/>
          <w:szCs w:val="18"/>
        </w:rPr>
      </w:pPr>
    </w:p>
    <w:p w:rsidR="00E654BF" w:rsidRDefault="00E654BF" w:rsidP="00B73ED2">
      <w:pPr>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B73ED2" w:rsidRPr="00CC78FE" w:rsidRDefault="00B73ED2" w:rsidP="00B73ED2">
      <w:pPr>
        <w:rPr>
          <w:rFonts w:ascii="Calibri" w:eastAsia="Calibri" w:hAnsi="Calibri"/>
          <w:b/>
          <w:sz w:val="18"/>
          <w:szCs w:val="18"/>
        </w:rPr>
      </w:pP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5E403C" w:rsidRPr="005E403C" w:rsidRDefault="005E403C" w:rsidP="00B73ED2">
      <w:pPr>
        <w:rPr>
          <w:rFonts w:ascii="Calibri" w:eastAsia="Calibri" w:hAnsi="Calibri"/>
          <w:iCs/>
          <w:sz w:val="18"/>
          <w:szCs w:val="18"/>
        </w:rPr>
      </w:pP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The type of checks made will depend on the role in question but may include any or all of the following</w:t>
      </w: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Criminal records (DBS);</w:t>
      </w: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Credit reference</w:t>
      </w:r>
    </w:p>
    <w:p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DVLA </w:t>
      </w:r>
    </w:p>
    <w:p w:rsidR="005E403C" w:rsidRPr="005E403C" w:rsidRDefault="005E403C" w:rsidP="00B73ED2">
      <w:pPr>
        <w:rPr>
          <w:rFonts w:ascii="Calibri" w:eastAsia="Calibri" w:hAnsi="Calibri"/>
          <w:iCs/>
          <w:sz w:val="18"/>
          <w:szCs w:val="18"/>
        </w:rPr>
      </w:pPr>
    </w:p>
    <w:p w:rsidR="005E403C" w:rsidRDefault="005E403C" w:rsidP="00B73ED2">
      <w:pPr>
        <w:rPr>
          <w:rFonts w:ascii="Calibri" w:eastAsia="Calibri" w:hAnsi="Calibri"/>
          <w:iCs/>
          <w:sz w:val="18"/>
          <w:szCs w:val="18"/>
        </w:rPr>
      </w:pPr>
      <w:r w:rsidRPr="005E403C">
        <w:rPr>
          <w:rFonts w:ascii="Calibri" w:eastAsia="Calibri" w:hAnsi="Calibri"/>
          <w:iCs/>
          <w:sz w:val="18"/>
          <w:szCs w:val="18"/>
        </w:rPr>
        <w:t>The purpose of such checks will be to assess your suitability for the role.  If it subsequently transpires that you have given incorrect, false or misleading information, your application will not be taken further.</w:t>
      </w:r>
    </w:p>
    <w:p w:rsidR="0083334D" w:rsidRDefault="0083334D" w:rsidP="00B73ED2">
      <w:pPr>
        <w:rPr>
          <w:rFonts w:ascii="Calibri" w:eastAsia="Calibri" w:hAnsi="Calibri"/>
          <w:iCs/>
          <w:sz w:val="18"/>
          <w:szCs w:val="18"/>
        </w:rPr>
      </w:pPr>
    </w:p>
    <w:p w:rsidR="0083334D" w:rsidRPr="005E403C" w:rsidRDefault="0083334D" w:rsidP="00B73ED2">
      <w:pPr>
        <w:rPr>
          <w:rFonts w:ascii="Calibri" w:eastAsia="Calibri" w:hAnsi="Calibri"/>
          <w:sz w:val="18"/>
          <w:szCs w:val="18"/>
        </w:rPr>
      </w:pPr>
      <w:r>
        <w:rPr>
          <w:rFonts w:ascii="Calibri" w:eastAsia="Calibri" w:hAnsi="Calibri"/>
          <w:iCs/>
          <w:sz w:val="18"/>
          <w:szCs w:val="18"/>
        </w:rPr>
        <w:t>This role may include a small amount of travel.</w:t>
      </w:r>
    </w:p>
    <w:p w:rsidR="005E403C" w:rsidRDefault="005E403C" w:rsidP="00B73ED2">
      <w:pPr>
        <w:rPr>
          <w:rFonts w:ascii="Calibri" w:eastAsia="Calibri" w:hAnsi="Calibri"/>
          <w:b/>
          <w:sz w:val="18"/>
          <w:szCs w:val="18"/>
        </w:rPr>
      </w:pPr>
    </w:p>
    <w:p w:rsidR="00E654BF" w:rsidRDefault="00E654BF" w:rsidP="00B73ED2">
      <w:pPr>
        <w:rPr>
          <w:rFonts w:ascii="Calibri" w:eastAsia="Calibri" w:hAnsi="Calibri"/>
          <w:b/>
          <w:sz w:val="18"/>
          <w:szCs w:val="18"/>
        </w:rPr>
      </w:pPr>
      <w:r w:rsidRPr="00E654BF">
        <w:rPr>
          <w:rFonts w:ascii="Calibri" w:eastAsia="Calibri" w:hAnsi="Calibri"/>
          <w:b/>
          <w:sz w:val="18"/>
          <w:szCs w:val="18"/>
        </w:rPr>
        <w:t>The Company:</w:t>
      </w:r>
    </w:p>
    <w:p w:rsidR="00B73ED2" w:rsidRPr="00E654BF" w:rsidRDefault="00B73ED2" w:rsidP="00B73ED2">
      <w:pPr>
        <w:rPr>
          <w:rFonts w:ascii="Calibri" w:eastAsia="Calibri" w:hAnsi="Calibri"/>
          <w:b/>
          <w:sz w:val="18"/>
          <w:szCs w:val="18"/>
        </w:rPr>
      </w:pPr>
    </w:p>
    <w:p w:rsidR="00E654BF" w:rsidRPr="00E654BF" w:rsidRDefault="00E654BF" w:rsidP="00B73ED2">
      <w:pPr>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B73ED2" w:rsidRDefault="00B73ED2" w:rsidP="00B73ED2">
      <w:pPr>
        <w:rPr>
          <w:rFonts w:ascii="Calibri" w:eastAsia="Calibri" w:hAnsi="Calibri"/>
          <w:sz w:val="18"/>
          <w:szCs w:val="18"/>
        </w:rPr>
      </w:pPr>
    </w:p>
    <w:p w:rsidR="00E654BF" w:rsidRPr="00E654BF" w:rsidRDefault="00E654BF" w:rsidP="00B73ED2">
      <w:pPr>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B73ED2" w:rsidRDefault="00B73ED2" w:rsidP="00B73ED2">
      <w:pPr>
        <w:rPr>
          <w:rFonts w:ascii="Calibri" w:eastAsia="Calibri" w:hAnsi="Calibri"/>
          <w:sz w:val="18"/>
          <w:szCs w:val="18"/>
        </w:rPr>
      </w:pPr>
    </w:p>
    <w:p w:rsidR="00E654BF" w:rsidRPr="00E654BF" w:rsidRDefault="00E654BF" w:rsidP="00B73ED2">
      <w:pPr>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B73ED2" w:rsidRDefault="00B73ED2" w:rsidP="00B73ED2">
      <w:pPr>
        <w:autoSpaceDE w:val="0"/>
        <w:autoSpaceDN w:val="0"/>
        <w:adjustRightInd w:val="0"/>
        <w:rPr>
          <w:rFonts w:ascii="Calibri" w:hAnsi="Calibri" w:cs="Arial"/>
          <w:b/>
          <w:sz w:val="18"/>
          <w:szCs w:val="18"/>
        </w:rPr>
      </w:pPr>
    </w:p>
    <w:p w:rsidR="005C2115" w:rsidRPr="003F7F53" w:rsidRDefault="00230C02" w:rsidP="00B73ED2">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sectPr w:rsidR="005C2115"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53" w:rsidRDefault="00CA5B53">
      <w:r>
        <w:separator/>
      </w:r>
    </w:p>
  </w:endnote>
  <w:endnote w:type="continuationSeparator" w:id="0">
    <w:p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53" w:rsidRDefault="00CA5B53">
      <w:r>
        <w:separator/>
      </w:r>
    </w:p>
  </w:footnote>
  <w:footnote w:type="continuationSeparator" w:id="0">
    <w:p w:rsidR="00CA5B53" w:rsidRDefault="00CA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F9"/>
    <w:multiLevelType w:val="hybridMultilevel"/>
    <w:tmpl w:val="80E67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A7196"/>
    <w:multiLevelType w:val="hybridMultilevel"/>
    <w:tmpl w:val="D062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46623D"/>
    <w:multiLevelType w:val="hybridMultilevel"/>
    <w:tmpl w:val="FBEEA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62EC4"/>
    <w:multiLevelType w:val="hybridMultilevel"/>
    <w:tmpl w:val="C2A6F3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09251F"/>
    <w:multiLevelType w:val="hybridMultilevel"/>
    <w:tmpl w:val="B5168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CA2169"/>
    <w:multiLevelType w:val="hybridMultilevel"/>
    <w:tmpl w:val="BD62F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949AC"/>
    <w:multiLevelType w:val="hybridMultilevel"/>
    <w:tmpl w:val="044AEF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42612B"/>
    <w:multiLevelType w:val="hybridMultilevel"/>
    <w:tmpl w:val="F64C8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431860"/>
    <w:multiLevelType w:val="hybridMultilevel"/>
    <w:tmpl w:val="8580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376085"/>
    <w:multiLevelType w:val="hybridMultilevel"/>
    <w:tmpl w:val="3F424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2C5192A"/>
    <w:multiLevelType w:val="hybridMultilevel"/>
    <w:tmpl w:val="09FEA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8C35A7"/>
    <w:multiLevelType w:val="hybridMultilevel"/>
    <w:tmpl w:val="0E1A5B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9F60C6E"/>
    <w:multiLevelType w:val="hybridMultilevel"/>
    <w:tmpl w:val="22CC5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086309"/>
    <w:multiLevelType w:val="hybridMultilevel"/>
    <w:tmpl w:val="2EA4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3F74AF"/>
    <w:multiLevelType w:val="hybridMultilevel"/>
    <w:tmpl w:val="6E4A69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CE273BE"/>
    <w:multiLevelType w:val="hybridMultilevel"/>
    <w:tmpl w:val="105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8967A8"/>
    <w:multiLevelType w:val="hybridMultilevel"/>
    <w:tmpl w:val="E722C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6F2213"/>
    <w:multiLevelType w:val="hybridMultilevel"/>
    <w:tmpl w:val="C14C0C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nsid w:val="71FA66C2"/>
    <w:multiLevelType w:val="hybridMultilevel"/>
    <w:tmpl w:val="C0A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7D2FA7"/>
    <w:multiLevelType w:val="hybridMultilevel"/>
    <w:tmpl w:val="CE3A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8505CA"/>
    <w:multiLevelType w:val="hybridMultilevel"/>
    <w:tmpl w:val="AD76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054A3A"/>
    <w:multiLevelType w:val="hybridMultilevel"/>
    <w:tmpl w:val="7CF6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6"/>
  </w:num>
  <w:num w:numId="3">
    <w:abstractNumId w:val="28"/>
  </w:num>
  <w:num w:numId="4">
    <w:abstractNumId w:val="1"/>
  </w:num>
  <w:num w:numId="5">
    <w:abstractNumId w:val="5"/>
  </w:num>
  <w:num w:numId="6">
    <w:abstractNumId w:val="38"/>
  </w:num>
  <w:num w:numId="7">
    <w:abstractNumId w:val="27"/>
  </w:num>
  <w:num w:numId="8">
    <w:abstractNumId w:val="14"/>
  </w:num>
  <w:num w:numId="9">
    <w:abstractNumId w:val="37"/>
  </w:num>
  <w:num w:numId="10">
    <w:abstractNumId w:val="41"/>
  </w:num>
  <w:num w:numId="11">
    <w:abstractNumId w:val="3"/>
  </w:num>
  <w:num w:numId="12">
    <w:abstractNumId w:val="17"/>
  </w:num>
  <w:num w:numId="13">
    <w:abstractNumId w:val="8"/>
  </w:num>
  <w:num w:numId="14">
    <w:abstractNumId w:val="29"/>
  </w:num>
  <w:num w:numId="15">
    <w:abstractNumId w:val="21"/>
  </w:num>
  <w:num w:numId="16">
    <w:abstractNumId w:val="30"/>
  </w:num>
  <w:num w:numId="17">
    <w:abstractNumId w:val="23"/>
  </w:num>
  <w:num w:numId="18">
    <w:abstractNumId w:val="31"/>
  </w:num>
  <w:num w:numId="19">
    <w:abstractNumId w:val="7"/>
  </w:num>
  <w:num w:numId="20">
    <w:abstractNumId w:val="18"/>
  </w:num>
  <w:num w:numId="21">
    <w:abstractNumId w:val="20"/>
  </w:num>
  <w:num w:numId="22">
    <w:abstractNumId w:val="2"/>
  </w:num>
  <w:num w:numId="23">
    <w:abstractNumId w:val="26"/>
  </w:num>
  <w:num w:numId="24">
    <w:abstractNumId w:val="44"/>
  </w:num>
  <w:num w:numId="25">
    <w:abstractNumId w:val="32"/>
  </w:num>
  <w:num w:numId="26">
    <w:abstractNumId w:val="39"/>
  </w:num>
  <w:num w:numId="27">
    <w:abstractNumId w:val="40"/>
  </w:num>
  <w:num w:numId="28">
    <w:abstractNumId w:val="15"/>
  </w:num>
  <w:num w:numId="29">
    <w:abstractNumId w:val="9"/>
  </w:num>
  <w:num w:numId="30">
    <w:abstractNumId w:val="10"/>
  </w:num>
  <w:num w:numId="31">
    <w:abstractNumId w:val="33"/>
  </w:num>
  <w:num w:numId="32">
    <w:abstractNumId w:val="13"/>
  </w:num>
  <w:num w:numId="33">
    <w:abstractNumId w:val="19"/>
  </w:num>
  <w:num w:numId="34">
    <w:abstractNumId w:val="24"/>
  </w:num>
  <w:num w:numId="35">
    <w:abstractNumId w:val="12"/>
  </w:num>
  <w:num w:numId="36">
    <w:abstractNumId w:val="25"/>
  </w:num>
  <w:num w:numId="37">
    <w:abstractNumId w:val="0"/>
  </w:num>
  <w:num w:numId="38">
    <w:abstractNumId w:val="22"/>
  </w:num>
  <w:num w:numId="39">
    <w:abstractNumId w:val="35"/>
  </w:num>
  <w:num w:numId="40">
    <w:abstractNumId w:val="42"/>
  </w:num>
  <w:num w:numId="41">
    <w:abstractNumId w:val="4"/>
  </w:num>
  <w:num w:numId="42">
    <w:abstractNumId w:val="43"/>
  </w:num>
  <w:num w:numId="43">
    <w:abstractNumId w:val="34"/>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B541E"/>
    <w:rsid w:val="000D1476"/>
    <w:rsid w:val="000D6F59"/>
    <w:rsid w:val="000F18EC"/>
    <w:rsid w:val="0010370B"/>
    <w:rsid w:val="001102F3"/>
    <w:rsid w:val="0012313B"/>
    <w:rsid w:val="001242C8"/>
    <w:rsid w:val="001265E9"/>
    <w:rsid w:val="00140AA0"/>
    <w:rsid w:val="00145D0D"/>
    <w:rsid w:val="001601AA"/>
    <w:rsid w:val="001635C1"/>
    <w:rsid w:val="00190C0D"/>
    <w:rsid w:val="001A5FBA"/>
    <w:rsid w:val="001D147B"/>
    <w:rsid w:val="001E1733"/>
    <w:rsid w:val="00206E3D"/>
    <w:rsid w:val="00230C02"/>
    <w:rsid w:val="00231A73"/>
    <w:rsid w:val="002443F1"/>
    <w:rsid w:val="00254C2A"/>
    <w:rsid w:val="002F1E5D"/>
    <w:rsid w:val="00313E35"/>
    <w:rsid w:val="00324E59"/>
    <w:rsid w:val="00326D86"/>
    <w:rsid w:val="00331A17"/>
    <w:rsid w:val="00342D8E"/>
    <w:rsid w:val="00357453"/>
    <w:rsid w:val="00375230"/>
    <w:rsid w:val="003A2878"/>
    <w:rsid w:val="003B136E"/>
    <w:rsid w:val="003F06FD"/>
    <w:rsid w:val="003F7F53"/>
    <w:rsid w:val="0043316C"/>
    <w:rsid w:val="00444DFD"/>
    <w:rsid w:val="004B5135"/>
    <w:rsid w:val="004F2272"/>
    <w:rsid w:val="004F3F97"/>
    <w:rsid w:val="005244CD"/>
    <w:rsid w:val="00544400"/>
    <w:rsid w:val="00563316"/>
    <w:rsid w:val="0057345B"/>
    <w:rsid w:val="005C2115"/>
    <w:rsid w:val="005C7A61"/>
    <w:rsid w:val="005E403C"/>
    <w:rsid w:val="00605ACB"/>
    <w:rsid w:val="006279E0"/>
    <w:rsid w:val="00644C05"/>
    <w:rsid w:val="00687B42"/>
    <w:rsid w:val="00696FE1"/>
    <w:rsid w:val="006B304F"/>
    <w:rsid w:val="006F0181"/>
    <w:rsid w:val="00701EC3"/>
    <w:rsid w:val="007043C1"/>
    <w:rsid w:val="0071195A"/>
    <w:rsid w:val="00720BC8"/>
    <w:rsid w:val="0072336B"/>
    <w:rsid w:val="00726872"/>
    <w:rsid w:val="00733F28"/>
    <w:rsid w:val="00736BE9"/>
    <w:rsid w:val="00762997"/>
    <w:rsid w:val="00796571"/>
    <w:rsid w:val="007C4138"/>
    <w:rsid w:val="0083334D"/>
    <w:rsid w:val="008539F5"/>
    <w:rsid w:val="00894231"/>
    <w:rsid w:val="008C1044"/>
    <w:rsid w:val="008D0CA9"/>
    <w:rsid w:val="008D0FE2"/>
    <w:rsid w:val="008E273B"/>
    <w:rsid w:val="008F0803"/>
    <w:rsid w:val="008F0D53"/>
    <w:rsid w:val="0091090B"/>
    <w:rsid w:val="0094077E"/>
    <w:rsid w:val="00974623"/>
    <w:rsid w:val="009878B1"/>
    <w:rsid w:val="00994D3E"/>
    <w:rsid w:val="009A277A"/>
    <w:rsid w:val="009A2A83"/>
    <w:rsid w:val="009A73EB"/>
    <w:rsid w:val="009D0B11"/>
    <w:rsid w:val="00A10046"/>
    <w:rsid w:val="00A31A16"/>
    <w:rsid w:val="00A3311A"/>
    <w:rsid w:val="00A93059"/>
    <w:rsid w:val="00AA563C"/>
    <w:rsid w:val="00AC614D"/>
    <w:rsid w:val="00AF1AE3"/>
    <w:rsid w:val="00B06181"/>
    <w:rsid w:val="00B43CE8"/>
    <w:rsid w:val="00B46457"/>
    <w:rsid w:val="00B54C56"/>
    <w:rsid w:val="00B55080"/>
    <w:rsid w:val="00B72F58"/>
    <w:rsid w:val="00B73ED2"/>
    <w:rsid w:val="00B853C8"/>
    <w:rsid w:val="00B9191F"/>
    <w:rsid w:val="00B93651"/>
    <w:rsid w:val="00BA78DA"/>
    <w:rsid w:val="00BB16F8"/>
    <w:rsid w:val="00BB3293"/>
    <w:rsid w:val="00BE5C98"/>
    <w:rsid w:val="00BF5977"/>
    <w:rsid w:val="00C11094"/>
    <w:rsid w:val="00C1258E"/>
    <w:rsid w:val="00C245A4"/>
    <w:rsid w:val="00C5225D"/>
    <w:rsid w:val="00C73440"/>
    <w:rsid w:val="00C8304C"/>
    <w:rsid w:val="00CA5B53"/>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262FE"/>
    <w:rsid w:val="00E4680F"/>
    <w:rsid w:val="00E5711A"/>
    <w:rsid w:val="00E654BF"/>
    <w:rsid w:val="00E76284"/>
    <w:rsid w:val="00EB5417"/>
    <w:rsid w:val="00EB6621"/>
    <w:rsid w:val="00F0246E"/>
    <w:rsid w:val="00F117C1"/>
    <w:rsid w:val="00F27794"/>
    <w:rsid w:val="00F5637E"/>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1203-7DEE-4B9C-9F1B-D3CF3D73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3623</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2017-02-22T09:47:00Z</dcterms:created>
  <dcterms:modified xsi:type="dcterms:W3CDTF">2017-02-22T09:47:00Z</dcterms:modified>
</cp:coreProperties>
</file>