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C1" w:rsidRPr="00257E18" w:rsidRDefault="00F77FC1" w:rsidP="00F77FC1">
      <w:pPr>
        <w:spacing w:after="200" w:line="276" w:lineRule="auto"/>
        <w:rPr>
          <w:rFonts w:ascii="Calibri" w:eastAsia="Calibri" w:hAnsi="Calibri"/>
          <w:b/>
          <w:sz w:val="18"/>
          <w:szCs w:val="18"/>
        </w:rPr>
      </w:pPr>
      <w:r w:rsidRPr="00257E18">
        <w:rPr>
          <w:rFonts w:ascii="Calibri" w:eastAsia="Calibri" w:hAnsi="Calibri"/>
          <w:b/>
          <w:sz w:val="18"/>
          <w:szCs w:val="18"/>
        </w:rPr>
        <w:t>Sales Manager</w:t>
      </w:r>
      <w:r>
        <w:rPr>
          <w:rFonts w:ascii="Calibri" w:eastAsia="Calibri" w:hAnsi="Calibri"/>
          <w:b/>
          <w:sz w:val="18"/>
          <w:szCs w:val="18"/>
        </w:rPr>
        <w:t xml:space="preserve"> </w:t>
      </w:r>
      <w:r w:rsidR="0069398B">
        <w:rPr>
          <w:rFonts w:ascii="Calibri" w:eastAsia="Calibri" w:hAnsi="Calibri"/>
          <w:b/>
          <w:sz w:val="18"/>
          <w:szCs w:val="18"/>
        </w:rPr>
        <w:t>(maternity cover)</w:t>
      </w:r>
    </w:p>
    <w:p w:rsidR="00F77FC1" w:rsidRDefault="00F77FC1" w:rsidP="00F77FC1">
      <w:pPr>
        <w:rPr>
          <w:rFonts w:ascii="Calibri" w:eastAsia="Calibri" w:hAnsi="Calibri"/>
          <w:sz w:val="18"/>
          <w:szCs w:val="18"/>
        </w:rPr>
      </w:pPr>
      <w:r w:rsidRPr="00257E18">
        <w:rPr>
          <w:rStyle w:val="summary"/>
          <w:rFonts w:ascii="Calibri" w:hAnsi="Calibri" w:cs="Arial"/>
          <w:sz w:val="18"/>
          <w:szCs w:val="18"/>
        </w:rPr>
        <w:t>At Taylor Wimpey we're all about providing quality to our customers, and amazing sales and service is at our core.</w:t>
      </w:r>
    </w:p>
    <w:p w:rsidR="00F77FC1" w:rsidRPr="0030052F" w:rsidRDefault="00F77FC1" w:rsidP="00F77FC1">
      <w:pPr>
        <w:spacing w:before="120"/>
        <w:rPr>
          <w:rFonts w:asciiTheme="minorHAnsi" w:hAnsiTheme="minorHAnsi" w:cs="Arial"/>
          <w:color w:val="292929"/>
          <w:sz w:val="18"/>
          <w:szCs w:val="18"/>
        </w:rPr>
      </w:pPr>
      <w:r w:rsidRPr="00257E18">
        <w:rPr>
          <w:rFonts w:ascii="Calibri" w:eastAsia="Calibri" w:hAnsi="Calibri"/>
          <w:sz w:val="18"/>
          <w:szCs w:val="18"/>
        </w:rPr>
        <w:t xml:space="preserve">We have a fantastic opportunity for an </w:t>
      </w:r>
      <w:r>
        <w:rPr>
          <w:rFonts w:ascii="Calibri" w:hAnsi="Calibri" w:cs="Arial"/>
          <w:sz w:val="18"/>
          <w:szCs w:val="18"/>
        </w:rPr>
        <w:t xml:space="preserve">experienced Sales Manager </w:t>
      </w:r>
      <w:r w:rsidRPr="000477FB">
        <w:rPr>
          <w:rFonts w:ascii="Calibri" w:hAnsi="Calibri" w:cs="Arial"/>
          <w:sz w:val="18"/>
          <w:szCs w:val="18"/>
        </w:rPr>
        <w:t xml:space="preserve">who </w:t>
      </w:r>
      <w:r>
        <w:rPr>
          <w:rFonts w:ascii="Calibri" w:hAnsi="Calibri" w:cs="Arial"/>
          <w:sz w:val="18"/>
          <w:szCs w:val="18"/>
        </w:rPr>
        <w:t xml:space="preserve">has excellent communication skills, attention to detail, underpinned by a desire to succeed. </w:t>
      </w:r>
    </w:p>
    <w:p w:rsidR="00F77FC1" w:rsidRPr="00563144" w:rsidRDefault="00F77FC1" w:rsidP="00F77FC1">
      <w:pPr>
        <w:rPr>
          <w:rFonts w:ascii="Calibri" w:eastAsia="Calibri" w:hAnsi="Calibri"/>
          <w:sz w:val="18"/>
          <w:szCs w:val="18"/>
        </w:rPr>
      </w:pPr>
    </w:p>
    <w:p w:rsidR="0069398B" w:rsidRDefault="00F77FC1" w:rsidP="0069398B">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Lead and manage a team of remote Sales Executives to achieve targets</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Recruit, select, develop and coach Sales Executives to the required standards</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Drive sales targets, as agreed with the Sales Director through Sales Executives</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Ensure all Key Performance Indicator targets are reached across all areas of sales and customer service</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Provide the primary communication channel between site staff, sales and marketing department, other internal departments and external agencies</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Be aware of and provide ‘first port of call’ expertise for all customer purchasing activities from Sales Executives</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Provide knowledge/expertise to react to marke</w:t>
      </w:r>
      <w:r>
        <w:rPr>
          <w:rFonts w:ascii="Calibri" w:hAnsi="Calibri" w:cs="Arial"/>
          <w:sz w:val="18"/>
          <w:szCs w:val="18"/>
        </w:rPr>
        <w:t>t conditions</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Manage external media, presentation, legal and lending agencies against the business unit plan, business unit targets and Taylor Wimpey standards</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 xml:space="preserve">Ensure reaction to customer enquiries and purchasing queries are in line with the </w:t>
      </w:r>
      <w:r>
        <w:rPr>
          <w:rFonts w:ascii="Calibri" w:hAnsi="Calibri" w:cs="Arial"/>
          <w:sz w:val="18"/>
          <w:szCs w:val="18"/>
        </w:rPr>
        <w:t>regional</w:t>
      </w:r>
      <w:r w:rsidRPr="0069398B">
        <w:rPr>
          <w:rFonts w:ascii="Calibri" w:hAnsi="Calibri" w:cs="Arial"/>
          <w:sz w:val="18"/>
          <w:szCs w:val="18"/>
        </w:rPr>
        <w:t xml:space="preserve"> plan and site requirements</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Ensure the health &amp; safety of customers, site staff and other parties is a priority and complies with company policy</w:t>
      </w:r>
    </w:p>
    <w:p w:rsidR="0069398B" w:rsidRPr="003B7B12" w:rsidRDefault="0069398B" w:rsidP="00F77FC1">
      <w:pPr>
        <w:spacing w:line="276" w:lineRule="auto"/>
        <w:rPr>
          <w:rFonts w:ascii="Calibri" w:eastAsia="Calibri" w:hAnsi="Calibri"/>
          <w:b/>
          <w:sz w:val="18"/>
          <w:szCs w:val="18"/>
        </w:rPr>
      </w:pPr>
    </w:p>
    <w:p w:rsidR="00F77FC1" w:rsidRPr="00257E18" w:rsidRDefault="00F77FC1" w:rsidP="00F77FC1">
      <w:pPr>
        <w:spacing w:after="200" w:line="276" w:lineRule="auto"/>
        <w:rPr>
          <w:rFonts w:ascii="Calibri" w:eastAsia="Calibri" w:hAnsi="Calibri"/>
          <w:b/>
          <w:sz w:val="18"/>
          <w:szCs w:val="18"/>
        </w:rPr>
      </w:pPr>
      <w:r w:rsidRPr="00257E18">
        <w:rPr>
          <w:rFonts w:ascii="Calibri" w:eastAsia="Calibri" w:hAnsi="Calibri"/>
          <w:b/>
          <w:sz w:val="18"/>
          <w:szCs w:val="18"/>
        </w:rPr>
        <w:t>The Person:</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 xml:space="preserve">Sales Experience </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 xml:space="preserve">High levels of self-management </w:t>
      </w:r>
    </w:p>
    <w:p w:rsidR="0069398B"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 xml:space="preserve">Exceptional customer service skills &amp; sales excellence </w:t>
      </w:r>
    </w:p>
    <w:p w:rsidR="00F77FC1" w:rsidRPr="0069398B" w:rsidRDefault="0069398B" w:rsidP="0069398B">
      <w:pPr>
        <w:pStyle w:val="ListParagraph"/>
        <w:numPr>
          <w:ilvl w:val="0"/>
          <w:numId w:val="4"/>
        </w:numPr>
        <w:spacing w:line="276" w:lineRule="auto"/>
        <w:rPr>
          <w:rFonts w:ascii="Calibri" w:hAnsi="Calibri" w:cs="Arial"/>
          <w:sz w:val="18"/>
          <w:szCs w:val="18"/>
        </w:rPr>
      </w:pPr>
      <w:r w:rsidRPr="0069398B">
        <w:rPr>
          <w:rFonts w:ascii="Calibri" w:hAnsi="Calibri" w:cs="Arial"/>
          <w:sz w:val="18"/>
          <w:szCs w:val="18"/>
        </w:rPr>
        <w:t>Full driving licence and ownership of a car</w:t>
      </w:r>
    </w:p>
    <w:p w:rsidR="0069398B" w:rsidRDefault="0069398B" w:rsidP="00F77FC1">
      <w:pPr>
        <w:spacing w:line="276" w:lineRule="auto"/>
        <w:rPr>
          <w:rFonts w:ascii="Calibri" w:eastAsia="Calibri" w:hAnsi="Calibri"/>
          <w:b/>
          <w:sz w:val="18"/>
          <w:szCs w:val="18"/>
        </w:rPr>
      </w:pP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B20BC3" w:rsidRPr="00B20BC3" w:rsidRDefault="00B20BC3" w:rsidP="00B20BC3">
      <w:pPr>
        <w:autoSpaceDE w:val="0"/>
        <w:autoSpaceDN w:val="0"/>
        <w:adjustRightInd w:val="0"/>
        <w:rPr>
          <w:rFonts w:ascii="Calibri" w:hAnsi="Calibri" w:cs="Arial"/>
          <w:iCs/>
          <w:sz w:val="18"/>
          <w:szCs w:val="18"/>
        </w:rPr>
      </w:pP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The type of checks made will depend on the role in question but may include any or all of the following</w:t>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Criminal records (DBS);</w:t>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Credit reference</w:t>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DVLA</w:t>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 </w:t>
      </w:r>
    </w:p>
    <w:p w:rsid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The purpose of such checks will be to assess your suitability for the role.  If it subsequently transpires that you have given incorrect, false or misleading information, your application will not be taken further.</w:t>
      </w:r>
    </w:p>
    <w:p w:rsidR="00B20BC3" w:rsidRPr="00B20BC3" w:rsidRDefault="00B20BC3" w:rsidP="00B20BC3">
      <w:pPr>
        <w:autoSpaceDE w:val="0"/>
        <w:autoSpaceDN w:val="0"/>
        <w:adjustRightInd w:val="0"/>
        <w:rPr>
          <w:rFonts w:ascii="Calibri" w:hAnsi="Calibri" w:cs="Arial"/>
          <w:sz w:val="18"/>
          <w:szCs w:val="18"/>
        </w:rPr>
      </w:pPr>
    </w:p>
    <w:p w:rsidR="00F77FC1" w:rsidRPr="00EA4EAE" w:rsidRDefault="00F77FC1" w:rsidP="00F77FC1">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rsidR="00F77FC1" w:rsidRPr="00257E18" w:rsidRDefault="00F77FC1" w:rsidP="00F77FC1">
      <w:pPr>
        <w:spacing w:after="200" w:line="276" w:lineRule="auto"/>
        <w:rPr>
          <w:rFonts w:ascii="Calibri" w:eastAsia="Calibri" w:hAnsi="Calibri"/>
          <w:b/>
          <w:sz w:val="18"/>
          <w:szCs w:val="18"/>
        </w:rPr>
      </w:pPr>
      <w:r w:rsidRPr="00257E18">
        <w:rPr>
          <w:rFonts w:ascii="Calibri" w:eastAsia="Calibri" w:hAnsi="Calibri"/>
          <w:b/>
          <w:sz w:val="18"/>
          <w:szCs w:val="18"/>
        </w:rPr>
        <w:t>The Company:</w:t>
      </w:r>
    </w:p>
    <w:p w:rsidR="00F77FC1" w:rsidRPr="00257E18" w:rsidRDefault="00F77FC1" w:rsidP="00F77FC1">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rsidR="00F77FC1" w:rsidRPr="00257E18" w:rsidRDefault="00F77FC1" w:rsidP="00F77FC1">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F77FC1" w:rsidRDefault="00F77FC1" w:rsidP="00F77FC1">
      <w:pPr>
        <w:spacing w:after="200" w:line="276" w:lineRule="auto"/>
        <w:rPr>
          <w:rFonts w:ascii="Calibri" w:eastAsia="Calibri" w:hAnsi="Calibri"/>
          <w:sz w:val="18"/>
          <w:szCs w:val="18"/>
        </w:rPr>
      </w:pPr>
      <w:r w:rsidRPr="00257E18">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257E18">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p w:rsidR="0069398B" w:rsidRPr="0069398B" w:rsidRDefault="0069398B" w:rsidP="00F77FC1">
      <w:pPr>
        <w:spacing w:after="200" w:line="276" w:lineRule="auto"/>
        <w:rPr>
          <w:rFonts w:ascii="Calibri" w:eastAsia="Calibri" w:hAnsi="Calibri"/>
          <w:b/>
          <w:sz w:val="18"/>
          <w:szCs w:val="18"/>
        </w:rPr>
      </w:pPr>
      <w:r>
        <w:rPr>
          <w:rFonts w:ascii="Calibri" w:eastAsia="Calibri" w:hAnsi="Calibri"/>
          <w:b/>
          <w:sz w:val="18"/>
          <w:szCs w:val="18"/>
        </w:rPr>
        <w:t>Internal Applicants – Please ensure you inform your Line Manager before applying</w:t>
      </w:r>
      <w:bookmarkStart w:id="0" w:name="_GoBack"/>
      <w:bookmarkEnd w:id="0"/>
    </w:p>
    <w:p w:rsidR="006F4D51" w:rsidRDefault="006F4D51"/>
    <w:sectPr w:rsidR="006F4D51"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57" w:rsidRDefault="00884429">
      <w:r>
        <w:separator/>
      </w:r>
    </w:p>
  </w:endnote>
  <w:endnote w:type="continuationSeparator" w:id="0">
    <w:p w:rsidR="001E6557" w:rsidRDefault="0088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F77FC1"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57" w:rsidRDefault="00884429">
      <w:r>
        <w:separator/>
      </w:r>
    </w:p>
  </w:footnote>
  <w:footnote w:type="continuationSeparator" w:id="0">
    <w:p w:rsidR="001E6557" w:rsidRDefault="0088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F77FC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9264" behindDoc="1" locked="0" layoutInCell="1" allowOverlap="1" wp14:anchorId="5BA21A9C" wp14:editId="74E3C48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4B5135" w:rsidRPr="00324E59" w:rsidRDefault="0069398B" w:rsidP="00B9191F">
    <w:pPr>
      <w:pStyle w:val="Header"/>
      <w:jc w:val="both"/>
      <w:rPr>
        <w:rFonts w:ascii="Arial" w:hAnsi="Arial" w:cs="Arial"/>
        <w:b/>
        <w:bCs/>
        <w:color w:val="CC0000"/>
        <w:sz w:val="22"/>
        <w:szCs w:val="22"/>
      </w:rPr>
    </w:pPr>
  </w:p>
  <w:p w:rsidR="004B5135" w:rsidRPr="00B9191F" w:rsidRDefault="00F77FC1"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D6318"/>
    <w:multiLevelType w:val="hybridMultilevel"/>
    <w:tmpl w:val="CCD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23F9F"/>
    <w:multiLevelType w:val="hybridMultilevel"/>
    <w:tmpl w:val="CD5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5578E"/>
    <w:multiLevelType w:val="hybridMultilevel"/>
    <w:tmpl w:val="53D8E77A"/>
    <w:lvl w:ilvl="0" w:tplc="B1904D4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C066DE"/>
    <w:multiLevelType w:val="hybridMultilevel"/>
    <w:tmpl w:val="60DEB1AE"/>
    <w:lvl w:ilvl="0" w:tplc="B1904D46">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4710B3"/>
    <w:multiLevelType w:val="hybridMultilevel"/>
    <w:tmpl w:val="9D52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025C87"/>
    <w:multiLevelType w:val="hybridMultilevel"/>
    <w:tmpl w:val="0DBE7E52"/>
    <w:lvl w:ilvl="0" w:tplc="B1904D4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C1"/>
    <w:rsid w:val="001E6557"/>
    <w:rsid w:val="005D13A6"/>
    <w:rsid w:val="00614745"/>
    <w:rsid w:val="0069398B"/>
    <w:rsid w:val="006F4D51"/>
    <w:rsid w:val="00884429"/>
    <w:rsid w:val="00B20BC3"/>
    <w:rsid w:val="00F7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FC1"/>
    <w:pPr>
      <w:tabs>
        <w:tab w:val="center" w:pos="4320"/>
        <w:tab w:val="right" w:pos="8640"/>
      </w:tabs>
    </w:pPr>
  </w:style>
  <w:style w:type="character" w:customStyle="1" w:styleId="HeaderChar">
    <w:name w:val="Header Char"/>
    <w:basedOn w:val="DefaultParagraphFont"/>
    <w:link w:val="Header"/>
    <w:rsid w:val="00F77FC1"/>
    <w:rPr>
      <w:rFonts w:ascii="Times New Roman" w:eastAsia="Times New Roman" w:hAnsi="Times New Roman" w:cs="Times New Roman"/>
      <w:sz w:val="24"/>
      <w:szCs w:val="24"/>
    </w:rPr>
  </w:style>
  <w:style w:type="paragraph" w:styleId="Footer">
    <w:name w:val="footer"/>
    <w:basedOn w:val="Normal"/>
    <w:link w:val="FooterChar"/>
    <w:rsid w:val="00F77FC1"/>
    <w:pPr>
      <w:tabs>
        <w:tab w:val="center" w:pos="4320"/>
        <w:tab w:val="right" w:pos="8640"/>
      </w:tabs>
    </w:pPr>
  </w:style>
  <w:style w:type="character" w:customStyle="1" w:styleId="FooterChar">
    <w:name w:val="Footer Char"/>
    <w:basedOn w:val="DefaultParagraphFont"/>
    <w:link w:val="Footer"/>
    <w:rsid w:val="00F77FC1"/>
    <w:rPr>
      <w:rFonts w:ascii="Times New Roman" w:eastAsia="Times New Roman" w:hAnsi="Times New Roman" w:cs="Times New Roman"/>
      <w:sz w:val="24"/>
      <w:szCs w:val="24"/>
    </w:rPr>
  </w:style>
  <w:style w:type="character" w:customStyle="1" w:styleId="summary">
    <w:name w:val="summary"/>
    <w:rsid w:val="00F77FC1"/>
  </w:style>
  <w:style w:type="paragraph" w:styleId="ListParagraph">
    <w:name w:val="List Paragraph"/>
    <w:basedOn w:val="Normal"/>
    <w:uiPriority w:val="34"/>
    <w:qFormat/>
    <w:rsid w:val="00614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FC1"/>
    <w:pPr>
      <w:tabs>
        <w:tab w:val="center" w:pos="4320"/>
        <w:tab w:val="right" w:pos="8640"/>
      </w:tabs>
    </w:pPr>
  </w:style>
  <w:style w:type="character" w:customStyle="1" w:styleId="HeaderChar">
    <w:name w:val="Header Char"/>
    <w:basedOn w:val="DefaultParagraphFont"/>
    <w:link w:val="Header"/>
    <w:rsid w:val="00F77FC1"/>
    <w:rPr>
      <w:rFonts w:ascii="Times New Roman" w:eastAsia="Times New Roman" w:hAnsi="Times New Roman" w:cs="Times New Roman"/>
      <w:sz w:val="24"/>
      <w:szCs w:val="24"/>
    </w:rPr>
  </w:style>
  <w:style w:type="paragraph" w:styleId="Footer">
    <w:name w:val="footer"/>
    <w:basedOn w:val="Normal"/>
    <w:link w:val="FooterChar"/>
    <w:rsid w:val="00F77FC1"/>
    <w:pPr>
      <w:tabs>
        <w:tab w:val="center" w:pos="4320"/>
        <w:tab w:val="right" w:pos="8640"/>
      </w:tabs>
    </w:pPr>
  </w:style>
  <w:style w:type="character" w:customStyle="1" w:styleId="FooterChar">
    <w:name w:val="Footer Char"/>
    <w:basedOn w:val="DefaultParagraphFont"/>
    <w:link w:val="Footer"/>
    <w:rsid w:val="00F77FC1"/>
    <w:rPr>
      <w:rFonts w:ascii="Times New Roman" w:eastAsia="Times New Roman" w:hAnsi="Times New Roman" w:cs="Times New Roman"/>
      <w:sz w:val="24"/>
      <w:szCs w:val="24"/>
    </w:rPr>
  </w:style>
  <w:style w:type="character" w:customStyle="1" w:styleId="summary">
    <w:name w:val="summary"/>
    <w:rsid w:val="00F77FC1"/>
  </w:style>
  <w:style w:type="paragraph" w:styleId="ListParagraph">
    <w:name w:val="List Paragraph"/>
    <w:basedOn w:val="Normal"/>
    <w:uiPriority w:val="34"/>
    <w:qFormat/>
    <w:rsid w:val="00614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Jimmy Key - TW Head Office</cp:lastModifiedBy>
  <cp:revision>2</cp:revision>
  <dcterms:created xsi:type="dcterms:W3CDTF">2017-03-17T10:05:00Z</dcterms:created>
  <dcterms:modified xsi:type="dcterms:W3CDTF">2017-03-17T10:05:00Z</dcterms:modified>
</cp:coreProperties>
</file>